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254" w:rsidRDefault="00822254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0C" w:rsidRPr="001506B1" w:rsidRDefault="00751C0C" w:rsidP="00751C0C">
      <w:pPr>
        <w:suppressAutoHyphens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1506B1">
        <w:rPr>
          <w:rFonts w:ascii="Academy" w:eastAsia="Times New Roman" w:hAnsi="Academy"/>
          <w:noProof/>
          <w:sz w:val="28"/>
          <w:szCs w:val="28"/>
          <w:lang w:eastAsia="uk-UA"/>
        </w:rPr>
        <w:drawing>
          <wp:inline distT="0" distB="0" distL="0" distR="0" wp14:anchorId="70AA3C55" wp14:editId="4DD96C88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0C" w:rsidRPr="001506B1" w:rsidRDefault="00751C0C" w:rsidP="0075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1506B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РАДИВИЛІВСЬКА МІСЬКА РАДА</w:t>
      </w:r>
    </w:p>
    <w:p w:rsidR="00751C0C" w:rsidRPr="001506B1" w:rsidRDefault="00751C0C" w:rsidP="0075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1506B1">
        <w:rPr>
          <w:rFonts w:ascii="Times New Roman" w:eastAsia="Times New Roman" w:hAnsi="Times New Roman"/>
          <w:b/>
          <w:sz w:val="28"/>
          <w:szCs w:val="28"/>
          <w:lang w:eastAsia="ar-SA"/>
        </w:rPr>
        <w:t>ДУБЕНСЬКОГО</w:t>
      </w:r>
      <w:r w:rsidRPr="001506B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РАЙОНУ   РІВНЕНСЬКОЇ ОБЛАСТІ</w:t>
      </w:r>
    </w:p>
    <w:p w:rsidR="00751C0C" w:rsidRPr="00766DBD" w:rsidRDefault="00751C0C" w:rsidP="0075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ar-SA"/>
        </w:rPr>
      </w:pPr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(</w:t>
      </w:r>
      <w:proofErr w:type="spellStart"/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Пленарне</w:t>
      </w:r>
      <w:proofErr w:type="spellEnd"/>
      <w:r w:rsidRPr="00766D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засідання</w:t>
      </w:r>
      <w:proofErr w:type="spellEnd"/>
      <w:r w:rsidRPr="00766D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чергової п’ятдесят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четвертої</w:t>
      </w:r>
      <w:r w:rsidRPr="00766DB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сесії </w:t>
      </w:r>
      <w:r w:rsidRPr="00766DBD">
        <w:rPr>
          <w:rFonts w:ascii="Times New Roman" w:eastAsia="Times New Roman" w:hAnsi="Times New Roman"/>
          <w:i/>
          <w:color w:val="000000"/>
          <w:sz w:val="24"/>
          <w:szCs w:val="24"/>
          <w:lang w:val="en-US" w:eastAsia="ar-SA"/>
        </w:rPr>
        <w:t>V</w:t>
      </w:r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І</w:t>
      </w:r>
      <w:r w:rsidRPr="00766DBD">
        <w:rPr>
          <w:rFonts w:ascii="Times New Roman" w:eastAsia="Times New Roman" w:hAnsi="Times New Roman"/>
          <w:i/>
          <w:sz w:val="24"/>
          <w:szCs w:val="24"/>
          <w:lang w:eastAsia="ar-SA"/>
        </w:rPr>
        <w:t>І</w:t>
      </w:r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 xml:space="preserve">І </w:t>
      </w:r>
      <w:proofErr w:type="spellStart"/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скликання</w:t>
      </w:r>
      <w:proofErr w:type="spellEnd"/>
      <w:r w:rsidRPr="00766DBD">
        <w:rPr>
          <w:rFonts w:ascii="Times New Roman" w:eastAsia="Times New Roman" w:hAnsi="Times New Roman"/>
          <w:i/>
          <w:sz w:val="24"/>
          <w:szCs w:val="24"/>
          <w:lang w:val="ru-RU" w:eastAsia="ar-SA"/>
        </w:rPr>
        <w:t>)</w:t>
      </w:r>
    </w:p>
    <w:p w:rsidR="00751C0C" w:rsidRPr="001506B1" w:rsidRDefault="00751C0C" w:rsidP="00751C0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751C0C" w:rsidRPr="001506B1" w:rsidRDefault="00751C0C" w:rsidP="0075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1506B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Р І Ш Е Н </w:t>
      </w:r>
      <w:proofErr w:type="spellStart"/>
      <w:r w:rsidRPr="001506B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Н</w:t>
      </w:r>
      <w:proofErr w:type="spellEnd"/>
      <w:r w:rsidRPr="001506B1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Я</w:t>
      </w:r>
    </w:p>
    <w:p w:rsidR="00751C0C" w:rsidRPr="00C1430C" w:rsidRDefault="00751C0C" w:rsidP="00751C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1430C">
        <w:rPr>
          <w:rFonts w:ascii="Times New Roman" w:eastAsia="Times New Roman" w:hAnsi="Times New Roman"/>
          <w:sz w:val="26"/>
          <w:szCs w:val="26"/>
          <w:lang w:eastAsia="ar-SA"/>
        </w:rPr>
        <w:t xml:space="preserve"> 06 грудня 2023</w:t>
      </w:r>
      <w:r w:rsidRPr="00C1430C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року</w:t>
      </w:r>
      <w:r w:rsidRPr="00C1430C">
        <w:rPr>
          <w:rFonts w:ascii="Times New Roman" w:eastAsia="Times New Roman" w:hAnsi="Times New Roman"/>
          <w:sz w:val="26"/>
          <w:szCs w:val="26"/>
          <w:lang w:val="ru-RU" w:eastAsia="ar-SA"/>
        </w:rPr>
        <w:tab/>
      </w:r>
      <w:r w:rsidRPr="00C1430C">
        <w:rPr>
          <w:rFonts w:ascii="Times New Roman" w:eastAsia="Times New Roman" w:hAnsi="Times New Roman"/>
          <w:sz w:val="26"/>
          <w:szCs w:val="26"/>
          <w:lang w:val="ru-RU" w:eastAsia="ar-SA"/>
        </w:rPr>
        <w:tab/>
      </w:r>
      <w:r w:rsidRPr="00C1430C">
        <w:rPr>
          <w:rFonts w:ascii="Times New Roman" w:eastAsia="Times New Roman" w:hAnsi="Times New Roman"/>
          <w:sz w:val="26"/>
          <w:szCs w:val="26"/>
          <w:lang w:val="ru-RU" w:eastAsia="ar-SA"/>
        </w:rPr>
        <w:tab/>
      </w:r>
      <w:r w:rsidRPr="00C1430C">
        <w:rPr>
          <w:rFonts w:ascii="Times New Roman" w:eastAsia="Times New Roman" w:hAnsi="Times New Roman"/>
          <w:sz w:val="26"/>
          <w:szCs w:val="26"/>
          <w:lang w:val="ru-RU" w:eastAsia="ar-SA"/>
        </w:rPr>
        <w:tab/>
      </w:r>
      <w:r w:rsidRPr="00C1430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</w:t>
      </w:r>
      <w:r w:rsidR="00DF09B8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Pr="00C1430C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DF09B8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C1430C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DF09B8">
        <w:rPr>
          <w:rFonts w:ascii="Times New Roman" w:eastAsia="Times New Roman" w:hAnsi="Times New Roman"/>
          <w:sz w:val="26"/>
          <w:szCs w:val="26"/>
          <w:lang w:eastAsia="ar-SA"/>
        </w:rPr>
        <w:t>1462</w:t>
      </w:r>
    </w:p>
    <w:p w:rsidR="00751C0C" w:rsidRPr="00C1430C" w:rsidRDefault="00751C0C" w:rsidP="00751C0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51C0C" w:rsidRPr="00C1430C" w:rsidRDefault="00751C0C" w:rsidP="00751C0C">
      <w:pPr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430C">
        <w:rPr>
          <w:rFonts w:ascii="Times New Roman" w:eastAsia="Times New Roman" w:hAnsi="Times New Roman"/>
          <w:b/>
          <w:sz w:val="26"/>
          <w:szCs w:val="26"/>
          <w:lang w:eastAsia="ar-SA"/>
        </w:rPr>
        <w:t>Про затвердження Стратегії розвитку освіти Радивилівської міської територіальної громади Рівненської області на 2024-2028 роки</w:t>
      </w:r>
    </w:p>
    <w:p w:rsidR="00751C0C" w:rsidRPr="00C1430C" w:rsidRDefault="00751C0C" w:rsidP="00751C0C">
      <w:pPr>
        <w:tabs>
          <w:tab w:val="left" w:pos="4335"/>
        </w:tabs>
        <w:spacing w:after="0" w:line="240" w:lineRule="auto"/>
        <w:ind w:right="32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2931" w:rsidRPr="00751C0C" w:rsidRDefault="00312931" w:rsidP="00751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1C0C">
        <w:rPr>
          <w:rFonts w:ascii="Times New Roman" w:hAnsi="Times New Roman"/>
          <w:sz w:val="26"/>
          <w:szCs w:val="26"/>
        </w:rPr>
        <w:t>Відповідно до   ст</w:t>
      </w:r>
      <w:r w:rsidR="00A00791" w:rsidRPr="00751C0C">
        <w:rPr>
          <w:rFonts w:ascii="Times New Roman" w:hAnsi="Times New Roman"/>
          <w:sz w:val="26"/>
          <w:szCs w:val="26"/>
        </w:rPr>
        <w:t xml:space="preserve">атті 26 </w:t>
      </w:r>
      <w:r w:rsidRPr="00751C0C">
        <w:rPr>
          <w:rFonts w:ascii="Times New Roman" w:hAnsi="Times New Roman"/>
          <w:sz w:val="26"/>
          <w:szCs w:val="26"/>
        </w:rPr>
        <w:t xml:space="preserve">Закону України «Про місцеве самоврядування в Україні», </w:t>
      </w:r>
      <w:r w:rsidR="00A00791" w:rsidRPr="00751C0C">
        <w:rPr>
          <w:rFonts w:ascii="Times New Roman" w:hAnsi="Times New Roman"/>
          <w:sz w:val="26"/>
          <w:szCs w:val="26"/>
        </w:rPr>
        <w:t>Законів України «Про освіту», «Про повну загальну середню освіту», «Про дошкільну освіту», «Про позашкільну освіту»,</w:t>
      </w:r>
      <w:r w:rsidR="004A4A87" w:rsidRPr="00751C0C">
        <w:rPr>
          <w:rFonts w:ascii="Times New Roman" w:hAnsi="Times New Roman"/>
          <w:sz w:val="26"/>
          <w:szCs w:val="26"/>
        </w:rPr>
        <w:t xml:space="preserve"> клопотання відділу освіти, культури, туризму, молоді та спорту Радивилівської міської ради</w:t>
      </w:r>
      <w:r w:rsidR="00DF09B8">
        <w:rPr>
          <w:rFonts w:ascii="Times New Roman" w:hAnsi="Times New Roman"/>
          <w:sz w:val="26"/>
          <w:szCs w:val="26"/>
        </w:rPr>
        <w:t xml:space="preserve"> від 05.12.2023 №01-19/733, </w:t>
      </w:r>
      <w:r w:rsidR="004A4A87" w:rsidRPr="00751C0C">
        <w:rPr>
          <w:rFonts w:ascii="Times New Roman" w:hAnsi="Times New Roman"/>
          <w:sz w:val="26"/>
          <w:szCs w:val="26"/>
        </w:rPr>
        <w:t xml:space="preserve"> </w:t>
      </w:r>
      <w:r w:rsidRPr="00751C0C">
        <w:rPr>
          <w:rFonts w:ascii="Times New Roman" w:hAnsi="Times New Roman"/>
          <w:sz w:val="26"/>
          <w:szCs w:val="26"/>
        </w:rPr>
        <w:t>за погодженням з постійними комісіями міської ради, міська рада</w:t>
      </w:r>
    </w:p>
    <w:p w:rsidR="001506B1" w:rsidRPr="00751C0C" w:rsidRDefault="001506B1" w:rsidP="00751C0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00791" w:rsidRPr="00751C0C" w:rsidRDefault="00312931" w:rsidP="00751C0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51C0C">
        <w:rPr>
          <w:rFonts w:ascii="Times New Roman" w:hAnsi="Times New Roman"/>
          <w:b/>
          <w:sz w:val="26"/>
          <w:szCs w:val="26"/>
        </w:rPr>
        <w:t>вирішила:</w:t>
      </w:r>
    </w:p>
    <w:p w:rsidR="00312931" w:rsidRPr="00751C0C" w:rsidRDefault="004A4A87" w:rsidP="00751C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51C0C">
        <w:rPr>
          <w:rFonts w:ascii="Times New Roman" w:eastAsia="Times New Roman" w:hAnsi="Times New Roman"/>
          <w:sz w:val="26"/>
          <w:szCs w:val="26"/>
        </w:rPr>
        <w:t xml:space="preserve">1. </w:t>
      </w:r>
      <w:r w:rsidR="00A00791" w:rsidRPr="00751C0C">
        <w:rPr>
          <w:rFonts w:ascii="Times New Roman" w:eastAsia="Times New Roman" w:hAnsi="Times New Roman"/>
          <w:sz w:val="26"/>
          <w:szCs w:val="26"/>
        </w:rPr>
        <w:t>Затвердити Стратегію розвитку освіти Радивилівської міської територіальної громади Рівненської області на 2024-202</w:t>
      </w:r>
      <w:r w:rsidR="000B132F" w:rsidRPr="00751C0C">
        <w:rPr>
          <w:rFonts w:ascii="Times New Roman" w:eastAsia="Times New Roman" w:hAnsi="Times New Roman"/>
          <w:sz w:val="26"/>
          <w:szCs w:val="26"/>
        </w:rPr>
        <w:t>8</w:t>
      </w:r>
      <w:r w:rsidR="00A00791" w:rsidRPr="00751C0C">
        <w:rPr>
          <w:rFonts w:ascii="Times New Roman" w:eastAsia="Times New Roman" w:hAnsi="Times New Roman"/>
          <w:sz w:val="26"/>
          <w:szCs w:val="26"/>
        </w:rPr>
        <w:t xml:space="preserve"> роки, що додається.</w:t>
      </w:r>
    </w:p>
    <w:p w:rsidR="004A4A87" w:rsidRPr="00751C0C" w:rsidRDefault="004A4A87" w:rsidP="00751C0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0C">
        <w:rPr>
          <w:rFonts w:ascii="Times New Roman" w:hAnsi="Times New Roman" w:cs="Times New Roman"/>
          <w:sz w:val="26"/>
          <w:szCs w:val="26"/>
        </w:rPr>
        <w:t>2. Уповноважити відділ освіти, культури, туризму, молоді та спорту Радивилівської міської ради затвердити Стратегії розвитку освіти закладів освіти.</w:t>
      </w:r>
    </w:p>
    <w:p w:rsidR="001506B1" w:rsidRPr="00751C0C" w:rsidRDefault="004A4A87" w:rsidP="00751C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C0C"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6B1" w:rsidRPr="00751C0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06B1" w:rsidRPr="00751C0C">
        <w:rPr>
          <w:rFonts w:ascii="Times New Roman" w:hAnsi="Times New Roman" w:cs="Times New Roman"/>
          <w:sz w:val="26"/>
          <w:szCs w:val="26"/>
        </w:rPr>
        <w:t xml:space="preserve"> Контроль за виконанням рішення покласти на постійну комісію з питань з питань освіти, культури, охорони здоров’я, спорту, соціального захисту,  молодіжної політики (Федір СТЕЦЮК),постійну комісію з питань регламенту, депутатської діяльності, етики, законності, правопорядку, регуляторної політики (</w:t>
      </w:r>
      <w:r w:rsidR="00751C0C">
        <w:rPr>
          <w:rFonts w:ascii="Times New Roman" w:hAnsi="Times New Roman" w:cs="Times New Roman"/>
          <w:sz w:val="26"/>
          <w:szCs w:val="26"/>
        </w:rPr>
        <w:t>Віталій МАКОТРИНСЬКИЙ</w:t>
      </w:r>
      <w:r w:rsidR="001506B1" w:rsidRPr="00751C0C">
        <w:rPr>
          <w:rFonts w:ascii="Times New Roman" w:hAnsi="Times New Roman" w:cs="Times New Roman"/>
          <w:sz w:val="26"/>
          <w:szCs w:val="26"/>
        </w:rPr>
        <w:t>) та заступника міського голови з питань діяльності виконавчих органів ради Олександра ПАСТУХА.</w:t>
      </w:r>
    </w:p>
    <w:p w:rsidR="00A00791" w:rsidRPr="00751C0C" w:rsidRDefault="00A00791" w:rsidP="0075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791" w:rsidRPr="00751C0C" w:rsidRDefault="00A00791" w:rsidP="00751C0C">
      <w:pPr>
        <w:pStyle w:val="a3"/>
        <w:spacing w:after="0" w:line="240" w:lineRule="auto"/>
        <w:ind w:left="85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00791" w:rsidRPr="00751C0C" w:rsidRDefault="00A00791" w:rsidP="00751C0C">
      <w:pPr>
        <w:pStyle w:val="a3"/>
        <w:spacing w:after="0" w:line="240" w:lineRule="auto"/>
        <w:ind w:left="851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312931" w:rsidRPr="00751C0C" w:rsidRDefault="00312931" w:rsidP="0075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51C0C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Міський голова                                                                       Микола КАРАПЕТЯН</w:t>
      </w:r>
    </w:p>
    <w:p w:rsidR="00822254" w:rsidRPr="00751C0C" w:rsidRDefault="00822254" w:rsidP="00751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22254" w:rsidRPr="001506B1" w:rsidRDefault="00822254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254" w:rsidRDefault="00822254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B1" w:rsidRDefault="001506B1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B1" w:rsidRDefault="001506B1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0C" w:rsidRDefault="00751C0C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0C" w:rsidRDefault="00751C0C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0C" w:rsidRDefault="00751C0C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C0C" w:rsidRDefault="00751C0C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B1" w:rsidRDefault="001506B1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06B1" w:rsidRDefault="001506B1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2254" w:rsidRDefault="00822254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D0" w:rsidRDefault="006D0771" w:rsidP="00751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755D0" w:rsidRPr="009B2D54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p w:rsidR="00751C0C" w:rsidRDefault="006D0771" w:rsidP="00751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Рішення міської ради</w:t>
      </w:r>
    </w:p>
    <w:p w:rsidR="006D0771" w:rsidRPr="009B2D54" w:rsidRDefault="00751C0C" w:rsidP="00751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06.12.2023 № </w:t>
      </w:r>
      <w:r w:rsidR="00DF09B8">
        <w:rPr>
          <w:rFonts w:ascii="Times New Roman" w:hAnsi="Times New Roman" w:cs="Times New Roman"/>
          <w:color w:val="000000"/>
          <w:sz w:val="24"/>
          <w:szCs w:val="24"/>
        </w:rPr>
        <w:t>1462</w:t>
      </w:r>
    </w:p>
    <w:p w:rsidR="006D0771" w:rsidRDefault="006D0771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5D0" w:rsidRPr="00751C0C" w:rsidRDefault="006D0771" w:rsidP="0075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color w:val="000000"/>
          <w:sz w:val="26"/>
          <w:szCs w:val="26"/>
        </w:rPr>
        <w:t>СТРАТЕГІЯ</w:t>
      </w:r>
    </w:p>
    <w:p w:rsidR="006418F6" w:rsidRDefault="003C199C" w:rsidP="0075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6D0771" w:rsidRPr="00751C0C">
        <w:rPr>
          <w:rFonts w:ascii="Times New Roman" w:hAnsi="Times New Roman" w:cs="Times New Roman"/>
          <w:b/>
          <w:color w:val="000000"/>
          <w:sz w:val="26"/>
          <w:szCs w:val="26"/>
        </w:rPr>
        <w:t>озвитку освіти Радивилівської міської територіальної громади</w:t>
      </w:r>
    </w:p>
    <w:p w:rsidR="006D0771" w:rsidRPr="00751C0C" w:rsidRDefault="004A4A87" w:rsidP="00751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color w:val="000000"/>
          <w:sz w:val="26"/>
          <w:szCs w:val="26"/>
        </w:rPr>
        <w:t>Рівненської області на 2024-2028</w:t>
      </w:r>
      <w:r w:rsidR="006D0771" w:rsidRPr="00751C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роки</w:t>
      </w:r>
    </w:p>
    <w:p w:rsidR="006D0771" w:rsidRPr="00751C0C" w:rsidRDefault="006D0771" w:rsidP="000B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І. ВСТУП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Стратегія розвитку освіти </w:t>
      </w:r>
      <w:r w:rsidR="000B132F" w:rsidRPr="00751C0C">
        <w:rPr>
          <w:rFonts w:ascii="Times New Roman" w:hAnsi="Times New Roman" w:cs="Times New Roman"/>
          <w:color w:val="000000"/>
          <w:sz w:val="26"/>
          <w:szCs w:val="26"/>
        </w:rPr>
        <w:t>Радивилівської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територіальної громади на</w:t>
      </w:r>
      <w:r w:rsidR="00D8710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0B132F" w:rsidRPr="00751C0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0B132F" w:rsidRPr="00751C0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роки (далі – Стратегія) розроблена на основі аналізу стану розвитку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галузі в громаді, визначає мету, стратегічні напрями та основні завдання розвитку</w:t>
      </w:r>
      <w:r w:rsidR="00E20D62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освіти на період 202</w:t>
      </w:r>
      <w:r w:rsidR="000B132F" w:rsidRPr="00751C0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0B132F" w:rsidRPr="00751C0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років.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Розроблення Стратегії зумовлено необхідністю кардинальних змін,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спрямованих на підвищення якості та конкуренто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>здатності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освіти в нових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економічних і соціокультурних умовах, реалізацію основних положень Закону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України «Про освіту», «Про повну загальну середню освіту», «Про дошкільну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199C" w:rsidRPr="00751C0C">
        <w:rPr>
          <w:rFonts w:ascii="Times New Roman" w:hAnsi="Times New Roman" w:cs="Times New Roman"/>
          <w:color w:val="000000"/>
          <w:sz w:val="26"/>
          <w:szCs w:val="26"/>
        </w:rPr>
        <w:t>освіту», Д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ержавних стандартів освіти, </w:t>
      </w:r>
      <w:r w:rsidR="004A4A87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Розпорядження КМУ </w:t>
      </w:r>
      <w:r w:rsidR="004A4A87" w:rsidRPr="00751C0C">
        <w:rPr>
          <w:rFonts w:ascii="Times New Roman" w:hAnsi="Times New Roman" w:cs="Times New Roman"/>
          <w:bCs/>
          <w:color w:val="000000"/>
          <w:sz w:val="26"/>
          <w:szCs w:val="26"/>
        </w:rPr>
        <w:t>від 14 грудня 2016 р. № 988-р</w:t>
      </w:r>
      <w:r w:rsidR="004A4A87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A4A87" w:rsidRPr="00751C0C">
        <w:rPr>
          <w:rFonts w:ascii="Times New Roman" w:hAnsi="Times New Roman" w:cs="Times New Roman"/>
          <w:bCs/>
          <w:color w:val="000000"/>
          <w:sz w:val="26"/>
          <w:szCs w:val="26"/>
        </w:rPr>
        <w:t>Про схвалення Концепції реалізації державної політики у сфері реформування загальної середньої освіти “Нова українська школа” на період до 2029 року»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20C9" w:rsidRPr="00751C0C" w:rsidRDefault="00D820C9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Місія та стратегічне бачення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Місія. Освітня галузь 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>Радивилівської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територіальної громади – єдиний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освітній простір, що забезпечує різнобічний розвиток, виховання і соціалізацію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особистості, яка усвідомлює себе громадянином України, здатна до життя в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суспільстві та цивілізованої взаємодії з природою, має прагнення до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самовдосконалення і навчання впродовж життя, готова до свідомого життєвого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вибору та самореалізації, трудової діяльності та громадянської активност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B24D66" w:rsidRPr="00751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є патріотом Української держави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55D0" w:rsidRPr="00751C0C" w:rsidRDefault="003C199C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Стратегічне бачення розвитку освіти 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Радивилівської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територіальної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громади </w:t>
      </w:r>
      <w:r w:rsidR="00B24D6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це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– освітній</w:t>
      </w:r>
      <w:r w:rsidR="00B24D6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центр, де створено всі умови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для розвитку особистісних, творчих і професійних якостей людини; освітній</w:t>
      </w:r>
      <w:r w:rsidR="00D820C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простір духовної рівноваги та порозуміння, національної єдності</w:t>
      </w:r>
      <w:r w:rsidR="00B24D6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 патріотизму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, творчої</w:t>
      </w:r>
      <w:r w:rsidR="009C0F5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самореалізації.</w:t>
      </w:r>
    </w:p>
    <w:p w:rsidR="001308FF" w:rsidRPr="00751C0C" w:rsidRDefault="001308FF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ІІ. СУЧАСНИЙ СТАН РОЗВИТКУ ОСВІТИ </w:t>
      </w:r>
      <w:r w:rsidR="003C199C"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РАДИВИЛІВСЬКОЇ </w:t>
      </w: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МІСЬКОЇ</w:t>
      </w:r>
      <w:r w:rsidR="003C199C"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ТЕРИТОРІАЛЬНОЇ ГРОМАДИ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Аналіз сучасного стану системи освіти в громаді</w:t>
      </w:r>
    </w:p>
    <w:p w:rsidR="00742AD3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202</w:t>
      </w:r>
      <w:r w:rsidR="004A1614" w:rsidRPr="00751C0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році мережа закладів освіти </w:t>
      </w:r>
      <w:r w:rsidR="004A1614" w:rsidRPr="00751C0C">
        <w:rPr>
          <w:rFonts w:ascii="Times New Roman" w:hAnsi="Times New Roman" w:cs="Times New Roman"/>
          <w:color w:val="000000"/>
          <w:sz w:val="26"/>
          <w:szCs w:val="26"/>
        </w:rPr>
        <w:t>Радивилівської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територіальної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громади становить 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закладів: 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заклад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>ів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загальної середньої освіти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 яких опорний з 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1298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філіями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заклад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ів дошкільної освіти, окрім цього 3 дошкільних структурних підрозділи у складі 2 закладів загальної середньої освіти, та 2 заклади позашкільної освіти, а також 1 позашкільний структурний підрозділ у складі 1 закладу загальної середньої освіти. 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У громаді </w:t>
      </w:r>
      <w:r w:rsidR="004A4A87" w:rsidRPr="00751C0C">
        <w:rPr>
          <w:rFonts w:ascii="Times New Roman" w:hAnsi="Times New Roman" w:cs="Times New Roman"/>
          <w:color w:val="000000"/>
          <w:sz w:val="26"/>
          <w:szCs w:val="26"/>
        </w:rPr>
        <w:t>робляться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чіткі реальні кроки для забезпечення права кожного на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якісну освіту: 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>уже зараз д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ошкільна освіта стає ближчою до дитини та її потреб, загальна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середня – оптимальнішою, інклюзивна - доступнішою, позашкільна -різно</w:t>
      </w:r>
      <w:r w:rsidR="003C199C" w:rsidRPr="00751C0C">
        <w:rPr>
          <w:rFonts w:ascii="Times New Roman" w:hAnsi="Times New Roman" w:cs="Times New Roman"/>
          <w:color w:val="000000"/>
          <w:sz w:val="26"/>
          <w:szCs w:val="26"/>
        </w:rPr>
        <w:t>бічною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42AD3" w:rsidRPr="00751C0C" w:rsidRDefault="00742AD3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418F6" w:rsidRDefault="006418F6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18F6" w:rsidRDefault="006418F6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Дошкільна освіта</w:t>
      </w:r>
    </w:p>
    <w:p w:rsidR="008755D0" w:rsidRPr="00751C0C" w:rsidRDefault="001F6665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Мережа закладів дошкільної освіти складається із 5  закладів дошкільної освіти комбінованого типу та 3 дошкільних підрозділів при закладах загальної середньої світи, де здобувають освіту 534 здобувачі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У 202</w:t>
      </w:r>
      <w:r w:rsidR="00742AD3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3 році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на обліку</w:t>
      </w:r>
      <w:r w:rsidR="006E020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 громаді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перебуває</w:t>
      </w:r>
      <w:r w:rsidR="006E020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681 дитина дошкільного віку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020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від 3 до 6(7) років,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A27B2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100%  усіх дітей дошкільного віку в громаді створені умови здобуття дошкільної освіти.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Значна увага приділяється створенню інклюзивного освітнього середовища,</w:t>
      </w:r>
      <w:r w:rsidR="00A27B2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універсального дизайну та розумного пристосування для виховання, навчання та</w:t>
      </w:r>
      <w:r w:rsidR="00A27B2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розвитку дітей з особливими освітніми потребами. У</w:t>
      </w:r>
      <w:r w:rsidR="00100341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закладах дошкільної освіти</w:t>
      </w:r>
      <w:r w:rsidR="00100341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функціонує </w:t>
      </w:r>
      <w:r w:rsidR="003A7C77" w:rsidRPr="00751C0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інклюзивних груп, в яких здобувають інклюзивну освіту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7 дітей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особливими освітніми потребами. У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всіх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ДО облаштовано ресурсні кімнати та створено умови для функціонування груп компенсуючого типу, де надаватимуться корекційні та оздоровчі послуги. Також у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всіх закладах дошкільної освіти створені сучасні умови для розвитку дітей: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групи оснащені дитячими меблями, ігровим обладнанням, дидактичними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посібниками,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комп’ютерною технікою. Медичні кабінети, харчоблоки та пральні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забезпечені технологічним і медичним обладнанням. Заклади забезпечені твердим і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м’яким інвентарем, мийними та дезінфекційними засобами. У кожному закладі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міста створено власні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вебсайти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 що сприяє використанню Інтернет-ресурсів в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управлінській, навчально-методичній, освітній діяльності, роботі з батьками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здобувачів освіти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, громадськістю.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В усіх закладах дошкільної освіти організовано 3-разове харчування дітей. </w:t>
      </w:r>
    </w:p>
    <w:p w:rsidR="001F6665" w:rsidRPr="00751C0C" w:rsidRDefault="001F6665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Загальна середня  освіта</w:t>
      </w:r>
    </w:p>
    <w:p w:rsidR="001474AF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Мережа закладів загальної середньої освіти (далі – ЗЗСО) </w:t>
      </w:r>
      <w:r w:rsidR="001F6665" w:rsidRPr="00751C0C">
        <w:rPr>
          <w:rFonts w:ascii="Times New Roman" w:hAnsi="Times New Roman" w:cs="Times New Roman"/>
          <w:color w:val="000000"/>
          <w:sz w:val="26"/>
          <w:szCs w:val="26"/>
        </w:rPr>
        <w:t>Радивилівської міської територіальної громади складається із 6 закладів (1 з яких опорний з 2 філіями</w:t>
      </w:r>
      <w:r w:rsidR="00D44E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r w:rsidR="00F12A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У них здобуває освіту 2169 учнів. </w:t>
      </w:r>
      <w:r w:rsidR="004841B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5 із цих закладів є ліцеями, 1 – </w:t>
      </w:r>
      <w:r w:rsidR="00EA243C" w:rsidRPr="00751C0C">
        <w:rPr>
          <w:rFonts w:ascii="Times New Roman" w:hAnsi="Times New Roman" w:cs="Times New Roman"/>
          <w:color w:val="000000"/>
          <w:sz w:val="26"/>
          <w:szCs w:val="26"/>
        </w:rPr>
        <w:t>гімназі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>єю</w:t>
      </w:r>
      <w:r w:rsidR="00EA243C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>Усі заклади у мирний час навчалися</w:t>
      </w:r>
      <w:r w:rsidR="00D44E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 одну зміну.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 закладах загальної середньої освіти</w:t>
      </w:r>
      <w:r w:rsidR="00D44E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Радивилівської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територіальної</w:t>
      </w:r>
      <w:r w:rsidR="00D44E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громади створено належні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мови щодо доступу до якісної освіти дітей з особливими</w:t>
      </w:r>
      <w:r w:rsidR="00D44E3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освітніми потребами</w:t>
      </w:r>
      <w:r w:rsidR="001474AF" w:rsidRPr="00751C0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00F6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Таких дітей в громаді нараховується 30, 20 з них навчаються в інклюзивних класах, а 10 за формою педагогічного патронажу.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закладах загальної середньої освіти організовано навчання за</w:t>
      </w:r>
      <w:r w:rsidR="005D39A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ндивідуальними формами: педагогічним патронажем охоплено </w:t>
      </w:r>
      <w:r w:rsidR="005D39A4" w:rsidRPr="00751C0C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учнів, на</w:t>
      </w:r>
    </w:p>
    <w:p w:rsidR="004841B9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сімейному (домашньому) навчанні перебуває</w:t>
      </w:r>
      <w:r w:rsidR="005D39A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23 здобувачі освіти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, за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екстернатною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формою </w:t>
      </w:r>
      <w:r w:rsidR="005D39A4" w:rsidRPr="00751C0C">
        <w:rPr>
          <w:rFonts w:ascii="Times New Roman" w:hAnsi="Times New Roman" w:cs="Times New Roman"/>
          <w:color w:val="000000"/>
          <w:sz w:val="26"/>
          <w:szCs w:val="26"/>
        </w:rPr>
        <w:t>здобувають освіту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 202</w:t>
      </w:r>
      <w:r w:rsidR="005D39A4" w:rsidRPr="00751C0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32B2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році 64 учні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32B2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Для учнів, які проживають </w:t>
      </w:r>
      <w:r w:rsidR="00432B2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більше ніж 2 км від розташування закладу освіти організоване підвезення шкільними автобусами. Всього таких учнів нараховується </w:t>
      </w:r>
      <w:r w:rsidR="004841B9" w:rsidRPr="00751C0C">
        <w:rPr>
          <w:rFonts w:ascii="Times New Roman" w:hAnsi="Times New Roman" w:cs="Times New Roman"/>
          <w:color w:val="000000"/>
          <w:sz w:val="26"/>
          <w:szCs w:val="26"/>
        </w:rPr>
        <w:t>483.</w:t>
      </w:r>
    </w:p>
    <w:p w:rsidR="008755D0" w:rsidRPr="00751C0C" w:rsidRDefault="004841B9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всіх закладах організоване самостійне харчування.</w:t>
      </w:r>
      <w:r w:rsidR="00A15BB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Так із 2055 здобувачів освіти, які навчаються очно, </w:t>
      </w:r>
      <w:r w:rsidR="00FC68C1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1423 </w:t>
      </w:r>
      <w:r w:rsidR="00A2681D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охоплені харчуванням, із них </w:t>
      </w:r>
      <w:r w:rsidR="00351558" w:rsidRPr="00751C0C">
        <w:rPr>
          <w:rFonts w:ascii="Times New Roman" w:hAnsi="Times New Roman" w:cs="Times New Roman"/>
          <w:color w:val="000000"/>
          <w:sz w:val="26"/>
          <w:szCs w:val="26"/>
        </w:rPr>
        <w:t>1027 гарячим.</w:t>
      </w:r>
      <w:r w:rsidR="00A6523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Всі 14 дітей-сиріт та позбавлених батьківської опіки та піклування харчуються безкоштовно.</w:t>
      </w:r>
      <w:r w:rsidR="00E4054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Також безкоштовним харчуванням охоплені </w:t>
      </w:r>
      <w:r w:rsidR="00B004D2" w:rsidRPr="00751C0C">
        <w:rPr>
          <w:rFonts w:ascii="Times New Roman" w:hAnsi="Times New Roman" w:cs="Times New Roman"/>
          <w:color w:val="000000"/>
          <w:sz w:val="26"/>
          <w:szCs w:val="26"/>
        </w:rPr>
        <w:t>26 дітей із малозабезпечених сімей, 20 дітей з особливими освітніми потребами, які навчаються в інклюзивних класах</w:t>
      </w:r>
      <w:r w:rsidR="002071DC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. 1 – постраждалий від аварії на Чорнобильській АЕС, 36 із числа внутрішньо переміщених осіб, </w:t>
      </w:r>
      <w:r w:rsidR="00C822C5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85 </w:t>
      </w:r>
      <w:r w:rsidR="00C822C5" w:rsidRPr="00751C0C">
        <w:rPr>
          <w:rFonts w:ascii="Times New Roman" w:hAnsi="Times New Roman" w:cs="Times New Roman"/>
          <w:sz w:val="26"/>
          <w:szCs w:val="26"/>
        </w:rPr>
        <w:t>із числа осіб, визначених у статті 10 ЗУ «Про статус ветеранів війни, гарантії їх соціального статусу», ще 85 із різних соціальних категорій відповідно до окремого рішення Радивилівської міської ради.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Заклади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>загальної середньої освіти громади в основному забезпечені комп’ютерним обладнанням для здійснення освітнього процесу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, мають доступ до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мережі Інтернет,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встановлюють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локальні комп’ютерні мережі, зони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Wi-Fi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Це питання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потребує належної уваги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постійних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фінансових спрямувань.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 мовах адаптивного карантину та воєнного стану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напрацьовано певну систему використання дистанційних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технологій. Для забезпечення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online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-навчання використовували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різноманітні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Інтернет-сервіси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функціонал яких дозволив створювати віртуальні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класи, проводити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online-уроки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 відеоконференції, ознайомлювати учнів з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навчальним матеріалом за допомогою підбору й алгоритмізації мультимедійного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контенту, задавати домашні завдання, перевіряти роботи та </w:t>
      </w:r>
      <w:r w:rsidR="003659F8" w:rsidRPr="00751C0C">
        <w:rPr>
          <w:rFonts w:ascii="Times New Roman" w:hAnsi="Times New Roman" w:cs="Times New Roman"/>
          <w:color w:val="000000"/>
          <w:sz w:val="26"/>
          <w:szCs w:val="26"/>
        </w:rPr>
        <w:t>оцінювати рівень навчальних досягнень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659F8" w:rsidRPr="00751C0C" w:rsidRDefault="003659F8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2A67" w:rsidRPr="00751C0C" w:rsidRDefault="003659F8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color w:val="000000"/>
          <w:sz w:val="26"/>
          <w:szCs w:val="26"/>
        </w:rPr>
        <w:t>Позашкільна освіта</w:t>
      </w:r>
    </w:p>
    <w:p w:rsidR="00B2525F" w:rsidRPr="00751C0C" w:rsidRDefault="009F2A67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У Радивилівській міській </w:t>
      </w:r>
      <w:r w:rsidR="00CD31D8" w:rsidRPr="00751C0C">
        <w:rPr>
          <w:rFonts w:ascii="Times New Roman" w:hAnsi="Times New Roman" w:cs="Times New Roman"/>
          <w:color w:val="000000"/>
          <w:sz w:val="26"/>
          <w:szCs w:val="26"/>
        </w:rPr>
        <w:t>територіальній громаді функціонує 2 заклади позашкільної освіти: КЗ «Радивилівська школа мистецтв», Радивилівська Комплексна дитячо-юнацька спортивна школа</w:t>
      </w:r>
      <w:r w:rsidR="00B2525F" w:rsidRPr="00751C0C">
        <w:rPr>
          <w:rFonts w:ascii="Times New Roman" w:hAnsi="Times New Roman" w:cs="Times New Roman"/>
          <w:color w:val="000000"/>
          <w:sz w:val="26"/>
          <w:szCs w:val="26"/>
        </w:rPr>
        <w:t>, а також позашкільний структурний п</w:t>
      </w:r>
      <w:r w:rsidR="00A46731" w:rsidRPr="00751C0C">
        <w:rPr>
          <w:rFonts w:ascii="Times New Roman" w:hAnsi="Times New Roman" w:cs="Times New Roman"/>
          <w:color w:val="000000"/>
          <w:sz w:val="26"/>
          <w:szCs w:val="26"/>
        </w:rPr>
        <w:t>ідрозділ Радивилівського ліцею №</w:t>
      </w:r>
      <w:r w:rsidR="00B2525F" w:rsidRPr="00751C0C">
        <w:rPr>
          <w:rFonts w:ascii="Times New Roman" w:hAnsi="Times New Roman" w:cs="Times New Roman"/>
          <w:color w:val="000000"/>
          <w:sz w:val="26"/>
          <w:szCs w:val="26"/>
        </w:rPr>
        <w:t>2 ім. П. Г. Стрижака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>, я</w:t>
      </w:r>
      <w:r w:rsidR="00CA6401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кі відвідують </w:t>
      </w:r>
      <w:r w:rsidR="00BC6F4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508 здобувачів. </w:t>
      </w:r>
      <w:r w:rsidR="0015330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Окрім цього, </w:t>
      </w:r>
      <w:r w:rsidR="008942B4" w:rsidRPr="00751C0C">
        <w:rPr>
          <w:rFonts w:ascii="Times New Roman" w:hAnsi="Times New Roman" w:cs="Times New Roman"/>
          <w:color w:val="000000"/>
          <w:sz w:val="26"/>
          <w:szCs w:val="26"/>
        </w:rPr>
        <w:t>43</w:t>
      </w:r>
      <w:r w:rsidR="00BC6F4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1 дитина </w:t>
      </w:r>
      <w:r w:rsidR="008942B4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залучена до гурткової роботи у закладах загальної середньої освіти, а 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>230 у закладах дошкільної освіти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Вихованці ЗЗСО громади є активними учасниками дитячо-юнацької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військово-патріотичної гри «Сокіл» («Джура») та призерами і переможцями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обласних етапів гри.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На базі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системи позашкільної освіти громади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проводились акції,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ематичні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виставки, заняття з елементами тренінгу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щодо запобігання насильства над дітьми та толерантного ставлення до однолітків,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тижні правових знань, що сприяють формуванню в учнів стійкої громадянської</w:t>
      </w:r>
      <w:r w:rsidR="00F57B5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позиції, почуття власної значимості.</w:t>
      </w:r>
    </w:p>
    <w:p w:rsidR="00F57B5A" w:rsidRPr="00751C0C" w:rsidRDefault="00F57B5A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КЗ «Радивилівська школа мистецтв</w:t>
      </w:r>
      <w:r w:rsidR="003C199C" w:rsidRPr="00751C0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працюють</w:t>
      </w:r>
      <w:r w:rsidR="003C199C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гуртки та проводяться індивідуальні заняття з муз</w:t>
      </w:r>
      <w:r w:rsidR="004A7F1E" w:rsidRPr="00751C0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C199C" w:rsidRPr="00751C0C">
        <w:rPr>
          <w:rFonts w:ascii="Times New Roman" w:hAnsi="Times New Roman" w:cs="Times New Roman"/>
          <w:color w:val="000000"/>
          <w:sz w:val="26"/>
          <w:szCs w:val="26"/>
        </w:rPr>
        <w:t>чного та образотворчого мистецтва, вокалу.</w:t>
      </w:r>
    </w:p>
    <w:p w:rsidR="003C199C" w:rsidRPr="00751C0C" w:rsidRDefault="003C199C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Радивилівській Комплексній дитячо-юнацькій школі функціонують секції з футболу, волейболу, баскетболу, легкої атлетики.</w:t>
      </w:r>
    </w:p>
    <w:p w:rsidR="008755D0" w:rsidRPr="00751C0C" w:rsidRDefault="00F57B5A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Основні проблеми, виклики та ризики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Розбудова системи освіти в сучасних умовах з урахуванням кардинальних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змін у всіх сферах суспільного життя вимагає критичного осмислення досягнутого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та зосередження зусиль і ресурсів на розв’язанні найбільш гострих проблем, які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стримують розвиток, не дають можливості забезпечити нову якість освіти.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Упровадження Концепції Нової української школи (НУШ) ставить перед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світою значні виклики щодо підвищення доступності якісної,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конкуренто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>здатної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освіти, створення нового сучасного освітнього середовища,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впровадження нових Державних стандартів дошкільної, початкової, базової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середньої та профільної середньої освіти, впровадження в освітній процес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компетент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сного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особистісно орієнтованого навчання, педагогіки партнерства,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створення передумов для інноваційної діяльності, підвищення рівня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підготовленості педагогічних працівників для задоволення потреб кожного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здобувача освіти, реалізації права закладу освіти, педагогічних працівників на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автономію в освітній діяльності.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У зв’язку з цим актуальними проблемами є: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недостатній рівень фінансово-економічного, матеріально-технічного,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навчально-методичного та інформаційно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>го забезпечення закладів освіти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недостатнє забезпечення закладів освіти висококваліфікованими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едагогічними кадрами та вузькими спеціалістами, що значно знижує якість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надання освітніх послуг;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невідповідність освітніх послуг вимогам суспільства, запитам особистості,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потребам ринку праці;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відсутність цілісної системи соціально-економічних стимулів у педагогічних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працівників, невисокий рівень їх заробітної плати;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зниження ролі курсів підвищення кваліфікації як шляху до саморозвитку та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самовдосконалення;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зменшення наповнюваності груп у закладах дошкільної освіти та класів у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закладах загальної середньої освіти через погіршення демографічної ситуації в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Україні;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повільне здійснення гуманізації, екологізації та інформатизації системи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освіти, впровадження в освітній процес інноваційних та інформаційно-комунікаційних технологій;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зниження суспільної моралі, духовності, культури поведінки частини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учнівської молоді;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недостатній розвиток управлінської спроможності закладів загальної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середньої освіти у фінансово-господарській діяльності, низький рівень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менеджменту в освіті.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З огляду на визначені проблеми існує низка ризиків, які можуть ускладнити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реалізацію цілей і завдань Стратегії:</w:t>
      </w:r>
    </w:p>
    <w:p w:rsidR="009D3A09" w:rsidRPr="00751C0C" w:rsidRDefault="009D3A09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- воєнна агресія російської федерації проти Української держави;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нестабільність економіки, обмежений обсяг фінансових ресурсів для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абезпечення системного виконання всіх завдань і заходів, передбачених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Стратегією;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несприйняття частиною суспільства та педагогів нових реформ;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спротив громади та педагогічних працівників процесам оптимізації;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ризик зменшення освітньої субвенції у разі вибору недосконалого шляху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оптимізації;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зниження рівня надання якісних освітніх послуг через відсутність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відповідних фахівців;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неможливість 100% охоплення дошкільною освітою дітей через фінансову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неспроможність батьків та відсутність підвезення до закладів дошкільної освіти у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сільській місцевості;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нівелювання цінностей, необхідних для забезпечення взаємної поваги,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відповідальності та толерантності, у здобувачів освіти.</w:t>
      </w:r>
    </w:p>
    <w:p w:rsidR="009D3A09" w:rsidRPr="00751C0C" w:rsidRDefault="009D3A09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ІІІ. МЕТА, СТРАТЕГІЧНІ ЦІЛІ ТА ЗАВДАННЯ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Мета: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розбудова 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в громаді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якісної, ефективної та доступної для кожного системи 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світи на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засадах і принципах Нової української школи, що відповідає вимогам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територіальної громади, запитам особистості та потребам держави і ґрунтується на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духовних цінностях українського народу;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реалізації прав громадян на доступність і безоплатність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здобуття дошкільної та повної загальної середньої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модернізація матеріально-технічної бази та формування нового освітнього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простору закладів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ефективного безпечного освітнього середовища для надання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світніх послуг, в тому числі для дітей з особливими освітніми потребами;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умов для реалізації освітнього процесу, спрямованого на розвиток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інформаційного суспільства, відкритого та прозорого публічного управління;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професійного розвитку педагогів, підвищення їх педагогічної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майстерності;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реалізації прав громадян на доступність і безоплатність</w:t>
      </w:r>
      <w:r w:rsidR="00A53BF2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здобуття повної загальної середньої освіти шляхом організації безпечного,</w:t>
      </w:r>
      <w:r w:rsidR="00A53BF2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регулярного і безкоштовного перевезення дітей та педагогічних працівників</w:t>
      </w:r>
      <w:r w:rsidR="00A53BF2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закладів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формування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конкурентно</w:t>
      </w:r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>здатної</w:t>
      </w:r>
      <w:proofErr w:type="spellEnd"/>
      <w:r w:rsidR="009D3A09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собистості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 здатної конкурувати на</w:t>
      </w:r>
      <w:r w:rsidR="00A53BF2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ринку праці та вчитися впродовж життя.</w:t>
      </w:r>
    </w:p>
    <w:p w:rsidR="00A53BF2" w:rsidRPr="00751C0C" w:rsidRDefault="00A53BF2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Стратегічні цілі: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формування ефективної мережі закладів освіти міської територіальної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громади у відповідності до потреб ринку праці та розвитку особистості;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комфортних і безпечних умов навчання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та праці; модернізація матеріально-технічної бази та створення в закладах освіти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громади освітнього середовища, вільного від будь-яких форм насильства та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дискримінації;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в закладах освіти безпечного, доступного та мотиву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вального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до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навчання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освітнього середовища;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в закладах освіти інклюзивного, розвивального освітнього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ередовища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 універсального дизайну та розумного пристосування;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безперервного професійного ро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сту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педагогічних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працівників;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удосконалення системи національно-патріотичного виховання шляхом застосування новітніх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методик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 залучення батьківської громад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ськості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до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иховного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процесу, розвиток і соціалізація дітей та молоді;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розбудова системи здорового та безпечного харчування, формування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культури харчування та правильних харчових звичок;</w:t>
      </w:r>
    </w:p>
    <w:p w:rsidR="008755D0" w:rsidRPr="00751C0C" w:rsidRDefault="000F5C5E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організація підвезення здобувачів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та педагогічних працівників до закладів освіти 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5D0" w:rsidRPr="00751C0C">
        <w:rPr>
          <w:rFonts w:ascii="Times New Roman" w:hAnsi="Times New Roman" w:cs="Times New Roman"/>
          <w:color w:val="000000"/>
          <w:sz w:val="26"/>
          <w:szCs w:val="26"/>
        </w:rPr>
        <w:t>у зворотному напрямку;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автономії закладів освіти.</w:t>
      </w:r>
    </w:p>
    <w:p w:rsidR="00A53BF2" w:rsidRPr="00751C0C" w:rsidRDefault="00A53BF2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Завдання Стратегії: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реалізації прав громадян на доступність і безоплатність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здобуття дошкільної та повної загальної середньої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оптимізація мережі закладів дошкільної та загальної середньої освіти з метою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забезпечення потреб громадян;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системи конкуренто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здатної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освіти відповідно до потреб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ринку праці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 розвитку особистості шляхом планування та забезпечення розвитку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мережі закладів профільної середньої освіти академічного спрямування;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>продовження позитивної практики 100%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охоплення дошкільною освітою дітей дошкільного віку;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обов’язкове здобуття всіма дітьми та молоддю повної загальної середньої освіти в</w:t>
      </w:r>
      <w:r w:rsidR="000F5C5E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обсягах, визначених державними стандартами;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модернізація матеріально-технічної та навчально-методичної бази закладів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освіти відповідно до сучасного рівня розвитку освітньої індустрії, 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нформаційно-комунікаційних технологій на основі запитів соціуму та рівня інноваційного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розвитку економіки міської територіальної громади;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подальше забезпечення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умов для здобуття освіти дітьми з особливими 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світніми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потребами;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безпечних умов перебування учасників освітнього процесу в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закладах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оновлення змісту, форм і методів організації освітнього процесу на засадах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осо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бистісної орієнтації, </w:t>
      </w:r>
      <w:proofErr w:type="spellStart"/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компетентн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існого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підходу, педагогіки партнерства;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створення умов для диференціації навчання, посилення професійної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орієнтації та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допрофільної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підготовки, забезпечення профільного навчання,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індивідуальної освітньої траєкторії р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озвитку учнів відповідно до їх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бистісних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потреб, інтересів і здібностей, що сприятиме формуванню у молоді мотивації до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праці, усвідомленого вибору професії та самореалізації у житті;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підвищення ефективності освітнього процесу на основі впровадження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досягнень психолого-педагогічної науки, педагогічних інновацій, інформаційно-комунікаційних технологій;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формування соціально активної, відповідальної та толерантної особистості,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яка усвідомлює свою приналежність до українського народу і європейської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цивілізації;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побудова ефективної системи національного виховання на засадах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загальнолюдських, полікультурних, громадянських цінностей, забезпечення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фізичного, морально-духовного, культурного розвитку дитини, формування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соціально зрілої творчої особистості, громадянина України і світу, мешканця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громади, підготовка молоді до свідомого вибору сфери життєдіяльності;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створення безпечного освітнього середовища, вільного від проявів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булінгу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насильства та гендерної дискримінації;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подальше забезпечення належних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умов для якісного та безпечного харчування дітей у закладах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освіти громади;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раціональне використання кадрового потенціалу педагогічних працівників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закладів освіти, в тому числі у сільській місцевості;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забезпечення безперервного професійного розвитку педагогічних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працівників; забезпечення реалізації заходів з реформування системи підвищення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кваліфікації педагогів,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формування позитивного іміджу та стимулювання праці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педагогічних працівників, які ведуть актив</w:t>
      </w:r>
      <w:r w:rsidR="00AF1AFA" w:rsidRPr="00751C0C">
        <w:rPr>
          <w:rFonts w:ascii="Times New Roman" w:hAnsi="Times New Roman" w:cs="Times New Roman"/>
          <w:color w:val="000000"/>
          <w:sz w:val="26"/>
          <w:szCs w:val="26"/>
        </w:rPr>
        <w:t>ну роботу зі здобувачами освіти.</w:t>
      </w:r>
    </w:p>
    <w:p w:rsidR="00AF1AFA" w:rsidRPr="00751C0C" w:rsidRDefault="00AF1AFA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ІV. ОЧІКУВАНІ РЕЗУЛЬТАТИ РЕАЛІЗАЦІЇ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Реалізація Стратегії сприятиме: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стабільному та результативному функціонуванню закладів освіти 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Радивилівської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міської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територіальної громади;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подоланню територіальних відмінностей у якості дошкільної, повної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агальної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середньої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освіти; забезпеченню наступності та безперервності освіти у всіх її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ланках;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забезпеченню різних форм здобуття дошкільної та повної загальної середньої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забезпеченню сучасного освітнього простору, безпечного, комфортного та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51C0C">
        <w:rPr>
          <w:rFonts w:ascii="Times New Roman" w:hAnsi="Times New Roman" w:cs="Times New Roman"/>
          <w:color w:val="000000"/>
          <w:sz w:val="26"/>
          <w:szCs w:val="26"/>
        </w:rPr>
        <w:t>оступного</w:t>
      </w:r>
      <w:proofErr w:type="spellEnd"/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освітнього середовища;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створенню ефективної системи забезпечення розвитку дитини –представника покоління нової формації, формуванню конкуренто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>здатної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творчої, духовно багатої, патріотично налаштованої, морально стійкої, соціально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активної 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собистості відповідно до потреб держави та запитів громади;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створенню умов для професійного вдосконалення та творчості педагогічних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працівників;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вихованню педагогічних кадрів, здатних працювати на засадах інноваційних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підходів до організації освітнього процесу, власного творчого безперервного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професійного зростання з метою забезпечення якісної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забезпеченню безпечного, регулярного і безкоштовного перевезення дітей та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педагогічних працівників закладів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забезпеченню повноцінного, якісного та безпечного харчування дітей у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закладах освіти;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забезпеченню фінансово-господарської автономії закладів освіти,</w:t>
      </w:r>
      <w:r w:rsidR="00721656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підвищенню ефективності управлінської діяльності.</w:t>
      </w:r>
    </w:p>
    <w:p w:rsidR="00721656" w:rsidRPr="00751C0C" w:rsidRDefault="00721656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V. ЕФЕКТ ВІД РЕАЛІЗАЦІЇ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Створення системи освіти нового покоління, що забезпечуватиме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випереджувальний розвиток особистості, її інтелекту; доступність дошкільної,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початкової, базової, повної загальної середньої освіти, забезпечення якості освіти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відповідно до Державних стандартів; ефективна реалізація стратегічних напрямків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розвитку освіти в громаді, стабільне та результативне 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ф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ункціонування закладів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освіти; формування позитивного іміджу галузі освіти та перспектив її розвитку.</w:t>
      </w:r>
    </w:p>
    <w:p w:rsidR="00327B3B" w:rsidRPr="00751C0C" w:rsidRDefault="00327B3B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VІ. ВІДПОВІДАЛЬНІ ЗА РЕАЛІЗАЦІЮ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Відділ освіти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>, культури, туризму, молоді та спорту Радивилівської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ради</w:t>
      </w:r>
    </w:p>
    <w:p w:rsidR="00327B3B" w:rsidRPr="00751C0C" w:rsidRDefault="00327B3B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VІІ. ТРИВАЛІСТЬ РЕАЛІЗАЦІЇ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Реалізація стратегії триватиме 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впродовж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років.</w:t>
      </w:r>
    </w:p>
    <w:p w:rsidR="00327B3B" w:rsidRPr="00751C0C" w:rsidRDefault="00327B3B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VІІІ. ОЧІКУВАНІ ДЖЕРЕЛА ФІНАНСУВАННЯ СТРАТЕГІЇ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Джерелами фінансування реалізації Стратегії будуть: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кошти Державного бюджету України, галузевих (міжгалузевих) державних цільових програм та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бюджетних програм центральних органів виконавчої 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лади, що спрямовуються на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розвиток сфери освіти у регіонах, субвенцій, інших трансфертів з державного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>бюджету місцевим бюджетам;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кошти місцевого бюджету;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кошти міжнародних організацій;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27B3B" w:rsidRPr="00751C0C">
        <w:rPr>
          <w:rFonts w:ascii="Times New Roman" w:hAnsi="Times New Roman" w:cs="Times New Roman"/>
          <w:color w:val="000000"/>
          <w:sz w:val="26"/>
          <w:szCs w:val="26"/>
        </w:rPr>
        <w:t>доброчинні</w:t>
      </w:r>
      <w:r w:rsidRPr="00751C0C">
        <w:rPr>
          <w:rFonts w:ascii="Times New Roman" w:hAnsi="Times New Roman" w:cs="Times New Roman"/>
          <w:color w:val="000000"/>
          <w:sz w:val="26"/>
          <w:szCs w:val="26"/>
        </w:rPr>
        <w:t xml:space="preserve"> внески;</w:t>
      </w: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color w:val="000000"/>
          <w:sz w:val="26"/>
          <w:szCs w:val="26"/>
        </w:rPr>
        <w:t>- кошти з інших джерел, не заборонених законодавством.</w:t>
      </w:r>
    </w:p>
    <w:p w:rsidR="00327B3B" w:rsidRPr="00751C0C" w:rsidRDefault="00327B3B" w:rsidP="00DF09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755D0" w:rsidRPr="00751C0C" w:rsidRDefault="008755D0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ІХ. ПЛАН РЕАЛІЗАЦІЇ СТРАТЕГІЇ РОЗВИТКУ ОСВІТИ</w:t>
      </w:r>
    </w:p>
    <w:p w:rsidR="008755D0" w:rsidRPr="00751C0C" w:rsidRDefault="00A337EA" w:rsidP="00DF09B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РАДИВИЛІВСЬКОЇ </w:t>
      </w:r>
      <w:r w:rsidR="008755D0" w:rsidRPr="00751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МІСЬКОЇ ТЕРИТОРІАЛЬНОЇ ГРОМАДИ</w:t>
      </w:r>
    </w:p>
    <w:p w:rsidR="00A337EA" w:rsidRPr="00751C0C" w:rsidRDefault="00A337EA" w:rsidP="00875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3431"/>
        <w:gridCol w:w="992"/>
      </w:tblGrid>
      <w:tr w:rsidR="00931706" w:rsidRPr="00751C0C" w:rsidTr="00DF09B8">
        <w:tc>
          <w:tcPr>
            <w:tcW w:w="709" w:type="dxa"/>
          </w:tcPr>
          <w:p w:rsidR="00931706" w:rsidRPr="00751C0C" w:rsidRDefault="00931706" w:rsidP="0087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Заходи в рамках реалізації</w:t>
            </w:r>
          </w:p>
        </w:tc>
        <w:tc>
          <w:tcPr>
            <w:tcW w:w="3431" w:type="dxa"/>
          </w:tcPr>
          <w:p w:rsidR="00931706" w:rsidRPr="00751C0C" w:rsidRDefault="00931706" w:rsidP="0087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Виконавці</w:t>
            </w:r>
          </w:p>
        </w:tc>
        <w:tc>
          <w:tcPr>
            <w:tcW w:w="992" w:type="dxa"/>
          </w:tcPr>
          <w:p w:rsidR="00931706" w:rsidRPr="00751C0C" w:rsidRDefault="00931706" w:rsidP="0087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Терміни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694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Проведення інформаційно-роз’яснювальної роботи серед батьків та громадськості Радивилівської міської територіальної громади щодо оптимізації мережі закладів освіти громади</w:t>
            </w:r>
          </w:p>
        </w:tc>
        <w:tc>
          <w:tcPr>
            <w:tcW w:w="3431" w:type="dxa"/>
          </w:tcPr>
          <w:p w:rsidR="00931706" w:rsidRPr="00751C0C" w:rsidRDefault="00931706" w:rsidP="0091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914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C05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Робота (за потреби) у закладах дошкільної освіти груп із короткотривалим перебуванням дітей</w:t>
            </w:r>
          </w:p>
        </w:tc>
        <w:tc>
          <w:tcPr>
            <w:tcW w:w="3431" w:type="dxa"/>
          </w:tcPr>
          <w:p w:rsidR="00931706" w:rsidRPr="00751C0C" w:rsidRDefault="00931706" w:rsidP="00C05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C05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Запровадження (за потреби) різних форм дошкільної освіти (соціально-педагогічний патронат, індивідуальна, дистанційна тощо)</w:t>
            </w:r>
          </w:p>
        </w:tc>
        <w:tc>
          <w:tcPr>
            <w:tcW w:w="3431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100 % охоплення різними формами дошкільної освіти усіх дітей дошкільного віку, які проживають на території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громади</w:t>
            </w:r>
          </w:p>
        </w:tc>
        <w:tc>
          <w:tcPr>
            <w:tcW w:w="3431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05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502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Придбання матеріально-технічного обладнання для груп і навчальних кабінетів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502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502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E4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Оснащення закладів освіти сучасними навчальними комп’ютерними комплексами та мультимедійними системами й програмами для підтримки освітнього процесу та управлінської діяльності</w:t>
            </w:r>
          </w:p>
        </w:tc>
        <w:tc>
          <w:tcPr>
            <w:tcW w:w="3431" w:type="dxa"/>
          </w:tcPr>
          <w:p w:rsidR="00931706" w:rsidRPr="00751C0C" w:rsidRDefault="00931706" w:rsidP="00E46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E46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43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33" w:type="dxa"/>
          </w:tcPr>
          <w:p w:rsidR="00931706" w:rsidRPr="00751C0C" w:rsidRDefault="00931706" w:rsidP="00DF0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Оснащення кабінетів профільного навчання,</w:t>
            </w:r>
            <w:r w:rsidR="00DF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придбання STEM-лабораторій</w:t>
            </w:r>
          </w:p>
        </w:tc>
        <w:tc>
          <w:tcPr>
            <w:tcW w:w="3431" w:type="dxa"/>
          </w:tcPr>
          <w:p w:rsidR="00931706" w:rsidRPr="00751C0C" w:rsidRDefault="00931706" w:rsidP="0043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43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02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33" w:type="dxa"/>
          </w:tcPr>
          <w:p w:rsidR="00931706" w:rsidRPr="00751C0C" w:rsidRDefault="00931706" w:rsidP="00DF0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Придбання сучасних дидактичних та ігрових</w:t>
            </w:r>
            <w:r w:rsidR="00DF09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матеріалів для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026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02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946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Придбання сучасного спортивного інвентарю та обладнання для спортивних залів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946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94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Модернізація ігрових і спортивних майданчиків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безпечних та комфортних умов праці</w:t>
            </w:r>
          </w:p>
        </w:tc>
        <w:tc>
          <w:tcPr>
            <w:tcW w:w="3431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686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F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Створення освітнього середовища вільного від будь-яких форм насильства, дискримінації та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булінгу</w:t>
            </w:r>
            <w:proofErr w:type="spellEnd"/>
          </w:p>
        </w:tc>
        <w:tc>
          <w:tcPr>
            <w:tcW w:w="3431" w:type="dxa"/>
          </w:tcPr>
          <w:p w:rsidR="00931706" w:rsidRPr="00751C0C" w:rsidRDefault="00931706" w:rsidP="00F92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F9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D8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Облаштування територій закладів освіти, забезпечення їх привабливого дизайну та комфортності перебування</w:t>
            </w:r>
          </w:p>
        </w:tc>
        <w:tc>
          <w:tcPr>
            <w:tcW w:w="3431" w:type="dxa"/>
          </w:tcPr>
          <w:p w:rsidR="00931706" w:rsidRPr="00751C0C" w:rsidRDefault="00931706" w:rsidP="00D8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D8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2C3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Забезпечення комфортного повітряно-теплового режиму, освітлення, облаштування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вбиральних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кімнат</w:t>
            </w:r>
          </w:p>
        </w:tc>
        <w:tc>
          <w:tcPr>
            <w:tcW w:w="3431" w:type="dxa"/>
          </w:tcPr>
          <w:p w:rsidR="00931706" w:rsidRPr="00751C0C" w:rsidRDefault="00931706" w:rsidP="002C3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2C3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2A11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Підтримування в актуальному стані широкосмугового доступу до мережі Інтернет для закладів освіти (швидкістю не нижче 100 Мбіт/с і локальною мережею відповідно до рекомендацій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Мінцифри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431" w:type="dxa"/>
          </w:tcPr>
          <w:p w:rsidR="00931706" w:rsidRPr="00751C0C" w:rsidRDefault="00931706" w:rsidP="0096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966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662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Дотримання чинного законодавства з питань вакцинації, профілактики інфекційних та неінфекційних захворювань, збереження сексуального та репродуктивного здоров’я молоді, протидія поширенню серед учнів звичок, небезпечних для їхнього фізичного та психічного здоров’я</w:t>
            </w:r>
          </w:p>
        </w:tc>
        <w:tc>
          <w:tcPr>
            <w:tcW w:w="3431" w:type="dxa"/>
          </w:tcPr>
          <w:p w:rsidR="00931706" w:rsidRPr="00751C0C" w:rsidRDefault="00931706" w:rsidP="00662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66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393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Забезпечення вимог з питань охорони праці, безпеки життєдіяльності, пожежної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безпеки, правилами поведінки в умовах надзвичайних ситуацій</w:t>
            </w:r>
          </w:p>
        </w:tc>
        <w:tc>
          <w:tcPr>
            <w:tcW w:w="3431" w:type="dxa"/>
          </w:tcPr>
          <w:p w:rsidR="00931706" w:rsidRPr="00751C0C" w:rsidRDefault="00931706" w:rsidP="00393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Відділ освіти, культури, туризму, молоді та спорту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393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2024-2027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9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Формування та дотримання в закладах освіти правил поведінки учасників освітнього процесу, які забезпечують дотримання етичних норм, повагу до гідності, прав і свобод людини.</w:t>
            </w:r>
          </w:p>
        </w:tc>
        <w:tc>
          <w:tcPr>
            <w:tcW w:w="3431" w:type="dxa"/>
          </w:tcPr>
          <w:p w:rsidR="00931706" w:rsidRPr="00751C0C" w:rsidRDefault="00931706" w:rsidP="009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947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65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Безпечне використання мережі інтернет, використання антивірусного програмного забезпечення з метою обмеження доступу до сайтів з небажаним змістом</w:t>
            </w:r>
          </w:p>
        </w:tc>
        <w:tc>
          <w:tcPr>
            <w:tcW w:w="3431" w:type="dxa"/>
          </w:tcPr>
          <w:p w:rsidR="00931706" w:rsidRPr="00751C0C" w:rsidRDefault="00931706" w:rsidP="00650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650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5D4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Дотримання академічної доброчесності учасниками освітнього процесу</w:t>
            </w:r>
          </w:p>
        </w:tc>
        <w:tc>
          <w:tcPr>
            <w:tcW w:w="3431" w:type="dxa"/>
          </w:tcPr>
          <w:p w:rsidR="00931706" w:rsidRPr="00751C0C" w:rsidRDefault="00931706" w:rsidP="005D4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5D4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9D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Розбудова внутрішньої системи оцінювання якості освіти. Проведення внутрішніх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моніторингів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якості освіти</w:t>
            </w:r>
          </w:p>
        </w:tc>
        <w:tc>
          <w:tcPr>
            <w:tcW w:w="3431" w:type="dxa"/>
          </w:tcPr>
          <w:p w:rsidR="00931706" w:rsidRPr="00751C0C" w:rsidRDefault="00931706" w:rsidP="009D6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Заклади освіти</w:t>
            </w:r>
          </w:p>
        </w:tc>
        <w:tc>
          <w:tcPr>
            <w:tcW w:w="992" w:type="dxa"/>
          </w:tcPr>
          <w:p w:rsidR="00931706" w:rsidRPr="00751C0C" w:rsidRDefault="00931706" w:rsidP="009D6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FD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33" w:type="dxa"/>
          </w:tcPr>
          <w:p w:rsidR="00931706" w:rsidRPr="00751C0C" w:rsidRDefault="00931706" w:rsidP="00DF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у закладах освіти відносин довіри, прозорості, дотримання етичних норм</w:t>
            </w:r>
          </w:p>
        </w:tc>
        <w:tc>
          <w:tcPr>
            <w:tcW w:w="3431" w:type="dxa"/>
          </w:tcPr>
          <w:p w:rsidR="00931706" w:rsidRPr="00751C0C" w:rsidRDefault="00931706" w:rsidP="00FD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Заклади освіти</w:t>
            </w:r>
          </w:p>
        </w:tc>
        <w:tc>
          <w:tcPr>
            <w:tcW w:w="992" w:type="dxa"/>
          </w:tcPr>
          <w:p w:rsidR="00931706" w:rsidRPr="00751C0C" w:rsidRDefault="00931706" w:rsidP="00FD4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A72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дієвості сайтів закладів освіти. розміщення на них інформації, передбаченої чинним законодавством</w:t>
            </w:r>
          </w:p>
        </w:tc>
        <w:tc>
          <w:tcPr>
            <w:tcW w:w="3431" w:type="dxa"/>
          </w:tcPr>
          <w:p w:rsidR="00931706" w:rsidRPr="00751C0C" w:rsidRDefault="00931706" w:rsidP="00A72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Заклади освіти</w:t>
            </w:r>
          </w:p>
        </w:tc>
        <w:tc>
          <w:tcPr>
            <w:tcW w:w="992" w:type="dxa"/>
          </w:tcPr>
          <w:p w:rsidR="00931706" w:rsidRPr="00751C0C" w:rsidRDefault="00931706" w:rsidP="00A7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090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Проведення поточних ремонтів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090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Заклади освіти</w:t>
            </w:r>
          </w:p>
        </w:tc>
        <w:tc>
          <w:tcPr>
            <w:tcW w:w="992" w:type="dxa"/>
          </w:tcPr>
          <w:p w:rsidR="00931706" w:rsidRPr="00751C0C" w:rsidRDefault="00931706" w:rsidP="00090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CB1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Забезпечення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безбар’єрного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доступу до будівель та приміщень закладів освіти (облаштування пандусів,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вбиральних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кімнат, дверних проходів, що забезпечують можливість мобільності здобувачів освіти з особливими освітніми потребами)</w:t>
            </w:r>
          </w:p>
        </w:tc>
        <w:tc>
          <w:tcPr>
            <w:tcW w:w="3431" w:type="dxa"/>
          </w:tcPr>
          <w:p w:rsidR="00931706" w:rsidRPr="00751C0C" w:rsidRDefault="00931706" w:rsidP="00123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123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001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Облаштування ресурсних кімнат,  забезпечення закладів освіти з інклюзивними  класами (групами) необхідними навчально-методичними, дидактичними матеріалами, комп’ютерною та оргтехнікою, індивідуальними засобами навчання</w:t>
            </w:r>
          </w:p>
        </w:tc>
        <w:tc>
          <w:tcPr>
            <w:tcW w:w="3431" w:type="dxa"/>
          </w:tcPr>
          <w:p w:rsidR="00931706" w:rsidRPr="00751C0C" w:rsidRDefault="00931706" w:rsidP="00E529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E529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rPr>
          <w:trHeight w:val="1508"/>
        </w:trPr>
        <w:tc>
          <w:tcPr>
            <w:tcW w:w="709" w:type="dxa"/>
          </w:tcPr>
          <w:p w:rsidR="00931706" w:rsidRPr="00751C0C" w:rsidRDefault="00931706" w:rsidP="00DE1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  <w:p w:rsidR="00931706" w:rsidRPr="00751C0C" w:rsidRDefault="00931706" w:rsidP="00DE1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931706" w:rsidRPr="00751C0C" w:rsidRDefault="00931706" w:rsidP="00DF0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Запровадження педагогічної інтернатури та наставництва для педагогічних працівників відповідно до чинного законодавства та нормативно-правових актів (за потреби)</w:t>
            </w:r>
          </w:p>
        </w:tc>
        <w:tc>
          <w:tcPr>
            <w:tcW w:w="3431" w:type="dxa"/>
          </w:tcPr>
          <w:p w:rsidR="00931706" w:rsidRPr="00751C0C" w:rsidRDefault="00931706" w:rsidP="00DE11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DE1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E24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безперервного професійного росту педагогічних працівників</w:t>
            </w:r>
          </w:p>
        </w:tc>
        <w:tc>
          <w:tcPr>
            <w:tcW w:w="3431" w:type="dxa"/>
          </w:tcPr>
          <w:p w:rsidR="00931706" w:rsidRPr="00751C0C" w:rsidRDefault="00931706" w:rsidP="00E24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E24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F81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Отримання психологічних послуг у закладах загальної середньої освіти,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підвищення рівня поінформованості учасників освітнього процесу, в тому числі педагогічних працівників, щодо можливості їх отримання.</w:t>
            </w:r>
          </w:p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керівники</w:t>
            </w:r>
          </w:p>
        </w:tc>
        <w:tc>
          <w:tcPr>
            <w:tcW w:w="3431" w:type="dxa"/>
          </w:tcPr>
          <w:p w:rsidR="00931706" w:rsidRPr="00751C0C" w:rsidRDefault="00931706" w:rsidP="00F81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Відділ освіти, культури, туризму, молоді та спорту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F81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2024-2027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D0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  <w:p w:rsidR="00931706" w:rsidRPr="00751C0C" w:rsidRDefault="00931706" w:rsidP="00D0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Участь педагогічних працівників у конкурсах, виставках професійної майстерності</w:t>
            </w:r>
          </w:p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31" w:type="dxa"/>
          </w:tcPr>
          <w:p w:rsidR="00931706" w:rsidRPr="00751C0C" w:rsidRDefault="00931706" w:rsidP="00D05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D05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A1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спільно з органами охорони здоров’я проходження  медичних оглядів педагогічних працівників та здобувачів освіти</w:t>
            </w:r>
          </w:p>
        </w:tc>
        <w:tc>
          <w:tcPr>
            <w:tcW w:w="3431" w:type="dxa"/>
          </w:tcPr>
          <w:p w:rsidR="00931706" w:rsidRPr="00751C0C" w:rsidRDefault="00931706" w:rsidP="00A13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A13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83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Запровадження мотиваційних механізмів для підтримки творчих, високопрофесійних педагогів, пропагування діяльності</w:t>
            </w:r>
          </w:p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висококваліфікованих педагогічних працівників</w:t>
            </w:r>
          </w:p>
        </w:tc>
        <w:tc>
          <w:tcPr>
            <w:tcW w:w="3431" w:type="dxa"/>
          </w:tcPr>
          <w:p w:rsidR="00931706" w:rsidRPr="00751C0C" w:rsidRDefault="00931706" w:rsidP="0083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835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715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Сприяння сертифікації педагогічних працівників</w:t>
            </w:r>
          </w:p>
        </w:tc>
        <w:tc>
          <w:tcPr>
            <w:tcW w:w="3431" w:type="dxa"/>
          </w:tcPr>
          <w:p w:rsidR="00931706" w:rsidRPr="00751C0C" w:rsidRDefault="00931706" w:rsidP="00715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71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29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Реалізація Стратегії національно-патріотичного виховання дітей та молоді, урізноманітнення форм і методів національно-патріотичного виховання, організація, виховання громадянина -</w:t>
            </w:r>
          </w:p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патріота України, утвердження любові до України. Проведення таборів,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вишколів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зборів для дітей, налагодження співпраці з громадськими організаціями, військовими частинами з питань національно-патріотичного виховання учнівської молоді</w:t>
            </w:r>
          </w:p>
        </w:tc>
        <w:tc>
          <w:tcPr>
            <w:tcW w:w="3431" w:type="dxa"/>
          </w:tcPr>
          <w:p w:rsidR="00931706" w:rsidRPr="00751C0C" w:rsidRDefault="00931706" w:rsidP="00293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29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305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Залучення батьківської громадськості до виховного процесу</w:t>
            </w:r>
          </w:p>
        </w:tc>
        <w:tc>
          <w:tcPr>
            <w:tcW w:w="3431" w:type="dxa"/>
          </w:tcPr>
          <w:p w:rsidR="00931706" w:rsidRPr="00751C0C" w:rsidRDefault="00931706" w:rsidP="00305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305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1B6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Забезпечення харчоблоків закладів освіти сучасним обладнанням (достатньою кількістю холодильного та технологічного обладнання, кухонного та столового посуду, розроблювального інвентарю), що створює безпечні та якісні умови організації харчування</w:t>
            </w:r>
          </w:p>
        </w:tc>
        <w:tc>
          <w:tcPr>
            <w:tcW w:w="3431" w:type="dxa"/>
          </w:tcPr>
          <w:p w:rsidR="00931706" w:rsidRPr="00751C0C" w:rsidRDefault="00931706" w:rsidP="001B6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1B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Організація у рамках чинного законодавства 100% підвозу здобувачів освіти та педагогічних працівників до місць навчання і праці та при поверненні додому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2024-2027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Облаштування місць постійної стоянки </w:t>
            </w: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транспортних засобів закладів освіти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Відділ освіти, культури,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2024-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2025 роки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Капітальний ремонт даху </w:t>
            </w:r>
            <w:proofErr w:type="spellStart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Підзамчівського</w:t>
            </w:r>
            <w:proofErr w:type="spellEnd"/>
            <w:r w:rsidRPr="00751C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ліцею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Організація громадського обговорення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рішення про реорганізацію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ліцею Радивилівської міської ради Дубенського району Рівненської області у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2025 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Організація громадського обговорення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рішення про реорганізацію Немирівського ліцею Радивилівської міської ради Дубенського району Рівненської області у Немирівську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Організація громадського обговорення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проєкту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рішення про реорганізацію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ліцею Радивилівської міської ради Дубенського району Рівненської області у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Реорганізація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ліцею Радивилівської міської ради Дубенського району Рівненської області у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4933" w:type="dxa"/>
          </w:tcPr>
          <w:p w:rsidR="00931706" w:rsidRPr="00751C0C" w:rsidRDefault="00931706" w:rsidP="00507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Реорганізація Немирівського ліцею Радивилівської міської ради Дубенського району Рівненської області у 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Немирівську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933" w:type="dxa"/>
          </w:tcPr>
          <w:p w:rsidR="00931706" w:rsidRPr="00751C0C" w:rsidRDefault="00931706" w:rsidP="00507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Реорганізація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ліцею Радивилівської міської ради Дубенського району Рівненської області у </w:t>
            </w:r>
            <w:proofErr w:type="spellStart"/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Підзамчівську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гімназію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Капітальний ремонт системи опалення Радивилівського закладу дошкільної освіти (ясел-садка) «Сонечко»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Створення дошкільного структурного </w:t>
            </w: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підрозділу у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Дружбівській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гімназії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Створення дошкільного структурного підрозділу у Немирівській гімназії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Створення дошкільного структурного підрозділу у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Підзамчівській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гімназії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Ліквідація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Дружбівського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закладу дошкільної освіти (ясел-садка) «Ранок»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Ліквідація Немирівського закладу дошкільної освіти (ясел-садка) «Колосок»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Ліквідація </w:t>
            </w:r>
            <w:proofErr w:type="spellStart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Підзамчівського</w:t>
            </w:r>
            <w:proofErr w:type="spellEnd"/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закладу дошкільної освіти (ясел-садка) «Ранок» комбінованого типу Радивилівської міської ради Дубенського району Рівненської області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  <w:tr w:rsidR="00931706" w:rsidRPr="00751C0C" w:rsidTr="00DF09B8">
        <w:tc>
          <w:tcPr>
            <w:tcW w:w="709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933" w:type="dxa"/>
          </w:tcPr>
          <w:p w:rsidR="00931706" w:rsidRPr="00751C0C" w:rsidRDefault="00931706" w:rsidP="008E0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Внесення змін до рішення про території обслуговування закладів освіти громади у зв’язку із ліквідацією закладів дошкільної освіти та створенням дошкільних структурних підрозділів у закладах загальної середньої освіти</w:t>
            </w:r>
          </w:p>
        </w:tc>
        <w:tc>
          <w:tcPr>
            <w:tcW w:w="3431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Радивилівська міська рада</w:t>
            </w:r>
          </w:p>
        </w:tc>
        <w:tc>
          <w:tcPr>
            <w:tcW w:w="992" w:type="dxa"/>
          </w:tcPr>
          <w:p w:rsidR="00931706" w:rsidRPr="00751C0C" w:rsidRDefault="00931706" w:rsidP="00BE0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  <w:r w:rsidR="005071F8" w:rsidRPr="00751C0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рік</w:t>
            </w:r>
          </w:p>
        </w:tc>
      </w:tr>
    </w:tbl>
    <w:p w:rsidR="00B35E2E" w:rsidRPr="00751C0C" w:rsidRDefault="00B35E2E" w:rsidP="008755D0">
      <w:pPr>
        <w:rPr>
          <w:rFonts w:ascii="Times New Roman" w:hAnsi="Times New Roman" w:cs="Times New Roman"/>
          <w:sz w:val="26"/>
          <w:szCs w:val="26"/>
        </w:rPr>
      </w:pPr>
    </w:p>
    <w:p w:rsidR="00AC4E9F" w:rsidRPr="00751C0C" w:rsidRDefault="00AC4E9F" w:rsidP="00DF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51C0C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Міський голова                                                                       Микола КАРАПЕТЯН</w:t>
      </w:r>
    </w:p>
    <w:p w:rsidR="00AC4E9F" w:rsidRPr="00751C0C" w:rsidRDefault="00AC4E9F" w:rsidP="008755D0">
      <w:pPr>
        <w:rPr>
          <w:rFonts w:ascii="Times New Roman" w:hAnsi="Times New Roman" w:cs="Times New Roman"/>
          <w:sz w:val="26"/>
          <w:szCs w:val="26"/>
        </w:rPr>
      </w:pPr>
    </w:p>
    <w:sectPr w:rsidR="00AC4E9F" w:rsidRPr="00751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42F"/>
    <w:multiLevelType w:val="multilevel"/>
    <w:tmpl w:val="5BE851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 w15:restartNumberingAfterBreak="0">
    <w:nsid w:val="4E74747C"/>
    <w:multiLevelType w:val="hybridMultilevel"/>
    <w:tmpl w:val="059C7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0"/>
    <w:rsid w:val="00001428"/>
    <w:rsid w:val="00012980"/>
    <w:rsid w:val="00026FF7"/>
    <w:rsid w:val="0003344E"/>
    <w:rsid w:val="0004386A"/>
    <w:rsid w:val="000905BF"/>
    <w:rsid w:val="000A0134"/>
    <w:rsid w:val="000B132F"/>
    <w:rsid w:val="000C4DCC"/>
    <w:rsid w:val="000F5C5E"/>
    <w:rsid w:val="00100341"/>
    <w:rsid w:val="001108A5"/>
    <w:rsid w:val="0012332E"/>
    <w:rsid w:val="001308FF"/>
    <w:rsid w:val="001474AF"/>
    <w:rsid w:val="001506B1"/>
    <w:rsid w:val="00153306"/>
    <w:rsid w:val="00166A9B"/>
    <w:rsid w:val="001B65FB"/>
    <w:rsid w:val="001F6665"/>
    <w:rsid w:val="002071DC"/>
    <w:rsid w:val="00277B3C"/>
    <w:rsid w:val="00293601"/>
    <w:rsid w:val="00296BF8"/>
    <w:rsid w:val="002A110F"/>
    <w:rsid w:val="002A5441"/>
    <w:rsid w:val="002C39DE"/>
    <w:rsid w:val="002F24D8"/>
    <w:rsid w:val="00305518"/>
    <w:rsid w:val="00312931"/>
    <w:rsid w:val="00313EA9"/>
    <w:rsid w:val="00327B3B"/>
    <w:rsid w:val="00351558"/>
    <w:rsid w:val="003659F8"/>
    <w:rsid w:val="00370B23"/>
    <w:rsid w:val="003850E9"/>
    <w:rsid w:val="0039321D"/>
    <w:rsid w:val="003A7C77"/>
    <w:rsid w:val="003C199C"/>
    <w:rsid w:val="003F6896"/>
    <w:rsid w:val="00400F65"/>
    <w:rsid w:val="00432B2A"/>
    <w:rsid w:val="00436381"/>
    <w:rsid w:val="004841B9"/>
    <w:rsid w:val="004A1614"/>
    <w:rsid w:val="004A4A87"/>
    <w:rsid w:val="004A7F1E"/>
    <w:rsid w:val="005025C8"/>
    <w:rsid w:val="005071F8"/>
    <w:rsid w:val="00574F7F"/>
    <w:rsid w:val="005D39A4"/>
    <w:rsid w:val="005D49BD"/>
    <w:rsid w:val="006367B2"/>
    <w:rsid w:val="006418F6"/>
    <w:rsid w:val="00650B43"/>
    <w:rsid w:val="006627C8"/>
    <w:rsid w:val="00686E9A"/>
    <w:rsid w:val="00694D9E"/>
    <w:rsid w:val="006C2700"/>
    <w:rsid w:val="006D0771"/>
    <w:rsid w:val="006E0204"/>
    <w:rsid w:val="007126AB"/>
    <w:rsid w:val="0071505C"/>
    <w:rsid w:val="00721656"/>
    <w:rsid w:val="00742AD3"/>
    <w:rsid w:val="00751C0C"/>
    <w:rsid w:val="00797859"/>
    <w:rsid w:val="00806C50"/>
    <w:rsid w:val="008168D7"/>
    <w:rsid w:val="00822254"/>
    <w:rsid w:val="00835AE7"/>
    <w:rsid w:val="008755D0"/>
    <w:rsid w:val="0088594C"/>
    <w:rsid w:val="008942B4"/>
    <w:rsid w:val="00914555"/>
    <w:rsid w:val="00931706"/>
    <w:rsid w:val="00946C09"/>
    <w:rsid w:val="009470C9"/>
    <w:rsid w:val="00951905"/>
    <w:rsid w:val="00960339"/>
    <w:rsid w:val="0096037E"/>
    <w:rsid w:val="00966BB1"/>
    <w:rsid w:val="009B2D54"/>
    <w:rsid w:val="009C0F5B"/>
    <w:rsid w:val="009D3A09"/>
    <w:rsid w:val="009D6E74"/>
    <w:rsid w:val="009F2A67"/>
    <w:rsid w:val="00A00791"/>
    <w:rsid w:val="00A06B0D"/>
    <w:rsid w:val="00A13C86"/>
    <w:rsid w:val="00A15BB4"/>
    <w:rsid w:val="00A2681D"/>
    <w:rsid w:val="00A27B20"/>
    <w:rsid w:val="00A337EA"/>
    <w:rsid w:val="00A46731"/>
    <w:rsid w:val="00A53BF2"/>
    <w:rsid w:val="00A65238"/>
    <w:rsid w:val="00A7208C"/>
    <w:rsid w:val="00A734B4"/>
    <w:rsid w:val="00AC4E9F"/>
    <w:rsid w:val="00AF1AFA"/>
    <w:rsid w:val="00B004D2"/>
    <w:rsid w:val="00B05F44"/>
    <w:rsid w:val="00B24D66"/>
    <w:rsid w:val="00B2525F"/>
    <w:rsid w:val="00B35E2E"/>
    <w:rsid w:val="00BA0C87"/>
    <w:rsid w:val="00BC5BCA"/>
    <w:rsid w:val="00BC6F4B"/>
    <w:rsid w:val="00BD05FB"/>
    <w:rsid w:val="00BD5675"/>
    <w:rsid w:val="00BE0260"/>
    <w:rsid w:val="00C05D11"/>
    <w:rsid w:val="00C17831"/>
    <w:rsid w:val="00C65990"/>
    <w:rsid w:val="00C822C5"/>
    <w:rsid w:val="00CA6401"/>
    <w:rsid w:val="00CA7B65"/>
    <w:rsid w:val="00CB1A6A"/>
    <w:rsid w:val="00CD31D8"/>
    <w:rsid w:val="00D05919"/>
    <w:rsid w:val="00D257B8"/>
    <w:rsid w:val="00D32210"/>
    <w:rsid w:val="00D44E3A"/>
    <w:rsid w:val="00D820C9"/>
    <w:rsid w:val="00D84B92"/>
    <w:rsid w:val="00D87106"/>
    <w:rsid w:val="00DB4C26"/>
    <w:rsid w:val="00DE11C1"/>
    <w:rsid w:val="00DF09B8"/>
    <w:rsid w:val="00E20D62"/>
    <w:rsid w:val="00E24BA9"/>
    <w:rsid w:val="00E4054E"/>
    <w:rsid w:val="00E46EC4"/>
    <w:rsid w:val="00E52926"/>
    <w:rsid w:val="00EA243C"/>
    <w:rsid w:val="00EF348F"/>
    <w:rsid w:val="00F12A3A"/>
    <w:rsid w:val="00F57B5A"/>
    <w:rsid w:val="00F7336C"/>
    <w:rsid w:val="00F808CC"/>
    <w:rsid w:val="00F816ED"/>
    <w:rsid w:val="00F92A74"/>
    <w:rsid w:val="00FA43D3"/>
    <w:rsid w:val="00FA7A15"/>
    <w:rsid w:val="00FB664C"/>
    <w:rsid w:val="00FC68C1"/>
    <w:rsid w:val="00FD4221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FAAE"/>
  <w15:docId w15:val="{1675E836-64C2-4716-B019-B48BA2CA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-center">
    <w:name w:val="text-center"/>
    <w:basedOn w:val="a"/>
    <w:rsid w:val="003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12931"/>
    <w:rPr>
      <w:b/>
      <w:bCs/>
    </w:rPr>
  </w:style>
  <w:style w:type="character" w:styleId="a6">
    <w:name w:val="Hyperlink"/>
    <w:basedOn w:val="a0"/>
    <w:uiPriority w:val="99"/>
    <w:semiHidden/>
    <w:unhideWhenUsed/>
    <w:rsid w:val="00312931"/>
    <w:rPr>
      <w:color w:val="0000FF"/>
      <w:u w:val="single"/>
    </w:rPr>
  </w:style>
  <w:style w:type="table" w:styleId="a7">
    <w:name w:val="Table Grid"/>
    <w:basedOn w:val="a1"/>
    <w:uiPriority w:val="39"/>
    <w:rsid w:val="00D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A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21108</Words>
  <Characters>12033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2023-12-05T08:38:00Z</cp:lastPrinted>
  <dcterms:created xsi:type="dcterms:W3CDTF">2024-01-22T06:53:00Z</dcterms:created>
  <dcterms:modified xsi:type="dcterms:W3CDTF">2024-01-22T06:53:00Z</dcterms:modified>
</cp:coreProperties>
</file>